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A8" w:rsidRPr="00E353C0" w:rsidRDefault="003328A8" w:rsidP="003328A8">
      <w:pPr>
        <w:jc w:val="center"/>
        <w:rPr>
          <w:rFonts w:ascii="Calibri" w:hAnsi="Calibri" w:cs="Calibri"/>
          <w:b/>
          <w:color w:val="002060"/>
          <w:sz w:val="48"/>
          <w:szCs w:val="36"/>
        </w:rPr>
      </w:pPr>
      <w:r w:rsidRPr="00E353C0">
        <w:rPr>
          <w:rFonts w:ascii="Calibri" w:hAnsi="Calibri" w:cs="Calibri"/>
          <w:b/>
          <w:color w:val="002060"/>
          <w:sz w:val="48"/>
          <w:szCs w:val="36"/>
        </w:rPr>
        <w:t xml:space="preserve">О ПОРЯДКЕ ЗАЯВЛЕНИЯ ЛЬГОТЫ </w:t>
      </w:r>
    </w:p>
    <w:p w:rsidR="003328A8" w:rsidRPr="00E353C0" w:rsidRDefault="003328A8" w:rsidP="003328A8">
      <w:pPr>
        <w:jc w:val="center"/>
        <w:rPr>
          <w:rFonts w:ascii="Calibri" w:hAnsi="Calibri" w:cs="Calibri"/>
          <w:b/>
          <w:color w:val="002060"/>
          <w:sz w:val="48"/>
          <w:szCs w:val="36"/>
        </w:rPr>
      </w:pPr>
      <w:r w:rsidRPr="00E353C0">
        <w:rPr>
          <w:rFonts w:ascii="Calibri" w:hAnsi="Calibri" w:cs="Calibri"/>
          <w:b/>
          <w:color w:val="002060"/>
          <w:sz w:val="48"/>
          <w:szCs w:val="36"/>
        </w:rPr>
        <w:t>ПО ИМУЩЕСТВЕННЫМ НАЛОГАМ</w:t>
      </w:r>
    </w:p>
    <w:p w:rsidR="003328A8" w:rsidRDefault="003328A8" w:rsidP="003328A8">
      <w:pPr>
        <w:shd w:val="clear" w:color="auto" w:fill="FFFFFF"/>
        <w:spacing w:before="150" w:after="150" w:line="450" w:lineRule="atLeast"/>
        <w:jc w:val="both"/>
        <w:outlineLvl w:val="5"/>
        <w:rPr>
          <w:rFonts w:asciiTheme="minorHAnsi" w:hAnsiTheme="minorHAnsi"/>
          <w:color w:val="3B3B3B"/>
          <w:sz w:val="30"/>
          <w:szCs w:val="30"/>
        </w:rPr>
      </w:pPr>
      <w:r w:rsidRPr="003328A8">
        <w:rPr>
          <w:rFonts w:ascii="OpenSansRegular" w:hAnsi="OpenSansRegular"/>
          <w:color w:val="3B3B3B"/>
          <w:sz w:val="30"/>
          <w:szCs w:val="30"/>
        </w:rPr>
        <w:t>Управление федеральной налоговой службы по Санкт-Петербургу информирует о порядке заявления льготы по имущественным налогам.</w:t>
      </w:r>
    </w:p>
    <w:p w:rsidR="00787A35" w:rsidRDefault="00787A35" w:rsidP="00787A35">
      <w:pPr>
        <w:shd w:val="clear" w:color="auto" w:fill="FFFFFF"/>
        <w:spacing w:before="150" w:after="150" w:line="450" w:lineRule="atLeast"/>
        <w:jc w:val="both"/>
        <w:outlineLvl w:val="5"/>
        <w:rPr>
          <w:rFonts w:asciiTheme="minorHAnsi" w:hAnsiTheme="minorHAnsi"/>
          <w:color w:val="3B3B3B"/>
          <w:sz w:val="30"/>
          <w:szCs w:val="30"/>
        </w:rPr>
      </w:pPr>
      <w:r>
        <w:rPr>
          <w:rFonts w:asciiTheme="minorHAnsi" w:hAnsiTheme="minorHAnsi"/>
          <w:noProof/>
          <w:color w:val="3B3B3B"/>
          <w:sz w:val="30"/>
          <w:szCs w:val="30"/>
        </w:rPr>
        <w:drawing>
          <wp:inline distT="0" distB="0" distL="0" distR="0">
            <wp:extent cx="6962775" cy="3895725"/>
            <wp:effectExtent l="0" t="0" r="9525" b="9525"/>
            <wp:docPr id="4" name="Рисунок 4" descr="C:\Users\Admin\Desktop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775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28A8" w:rsidRPr="00787A35" w:rsidRDefault="003328A8" w:rsidP="00787A35">
      <w:pPr>
        <w:shd w:val="clear" w:color="auto" w:fill="FFFFFF"/>
        <w:spacing w:before="150" w:after="150" w:line="450" w:lineRule="atLeast"/>
        <w:jc w:val="both"/>
        <w:outlineLvl w:val="5"/>
        <w:rPr>
          <w:rFonts w:asciiTheme="minorHAnsi" w:hAnsiTheme="minorHAnsi"/>
          <w:color w:val="3B3B3B"/>
          <w:sz w:val="30"/>
          <w:szCs w:val="30"/>
        </w:rPr>
      </w:pPr>
      <w:bookmarkStart w:id="0" w:name="_GoBack"/>
      <w:bookmarkEnd w:id="0"/>
      <w:r w:rsidRPr="003328A8">
        <w:rPr>
          <w:rFonts w:ascii="OpenSansRegular" w:hAnsi="OpenSansRegular"/>
          <w:color w:val="3B3B3B"/>
          <w:sz w:val="30"/>
          <w:szCs w:val="30"/>
        </w:rPr>
        <w:lastRenderedPageBreak/>
        <w:t>В целях корректного проведения массового расчета налогов просим вас предоставить соответствующее заявление до 1 апреля.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jc w:val="both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color w:val="3B3B3B"/>
          <w:sz w:val="30"/>
          <w:szCs w:val="30"/>
        </w:rPr>
        <w:t xml:space="preserve">Информацию об установленных налоговых льготах  можно получить, воспользовавшись </w:t>
      </w:r>
      <w:proofErr w:type="gramStart"/>
      <w:r w:rsidRPr="003328A8">
        <w:rPr>
          <w:rFonts w:ascii="OpenSansRegular" w:hAnsi="OpenSansRegular"/>
          <w:color w:val="3B3B3B"/>
          <w:sz w:val="30"/>
          <w:szCs w:val="30"/>
        </w:rPr>
        <w:t>интернет-сервисом</w:t>
      </w:r>
      <w:proofErr w:type="gramEnd"/>
      <w:r w:rsidRPr="003328A8">
        <w:rPr>
          <w:rFonts w:ascii="OpenSansRegular" w:hAnsi="OpenSansRegular"/>
          <w:color w:val="3B3B3B"/>
          <w:sz w:val="30"/>
          <w:szCs w:val="30"/>
        </w:rPr>
        <w:t xml:space="preserve"> «Справочная информация о ставках и льготах по имущественным налогам» на сайте ФНС России </w:t>
      </w:r>
      <w:r w:rsidRPr="003328A8">
        <w:rPr>
          <w:rFonts w:ascii="OpenSansRegular" w:hAnsi="OpenSansRegular"/>
          <w:b/>
          <w:bCs/>
          <w:color w:val="3B3B3B"/>
          <w:sz w:val="30"/>
          <w:szCs w:val="30"/>
        </w:rPr>
        <w:t>nalog.ru</w:t>
      </w:r>
      <w:r w:rsidRPr="003328A8">
        <w:rPr>
          <w:rFonts w:ascii="OpenSansRegular" w:hAnsi="OpenSansRegular"/>
          <w:color w:val="3B3B3B"/>
          <w:sz w:val="30"/>
          <w:szCs w:val="30"/>
        </w:rPr>
        <w:t>.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jc w:val="both"/>
        <w:outlineLvl w:val="5"/>
        <w:rPr>
          <w:rFonts w:ascii="OpenSansRegular" w:hAnsi="OpenSansRegular"/>
          <w:color w:val="3B3B3B"/>
          <w:sz w:val="30"/>
          <w:szCs w:val="30"/>
        </w:rPr>
      </w:pPr>
      <w:proofErr w:type="gramStart"/>
      <w:r w:rsidRPr="003328A8">
        <w:rPr>
          <w:rFonts w:ascii="OpenSansRegular" w:hAnsi="OpenSansRegular"/>
          <w:color w:val="3B3B3B"/>
          <w:sz w:val="30"/>
          <w:szCs w:val="30"/>
        </w:rPr>
        <w:t>Форма заявления о предоставлении налоговой льготы утверждена Приказом ФНС России от 14.11.2017 №ММВ-7-21/897 и обязательна к применению начиная</w:t>
      </w:r>
      <w:proofErr w:type="gramEnd"/>
      <w:r w:rsidRPr="003328A8">
        <w:rPr>
          <w:rFonts w:ascii="OpenSansRegular" w:hAnsi="OpenSansRegular"/>
          <w:color w:val="3B3B3B"/>
          <w:sz w:val="30"/>
          <w:szCs w:val="30"/>
        </w:rPr>
        <w:t xml:space="preserve"> с 01.01.2018.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jc w:val="both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color w:val="3B3B3B"/>
          <w:sz w:val="30"/>
          <w:szCs w:val="30"/>
        </w:rPr>
        <w:t>Направить в налоговые органы заявление и документы, подтверждающие право на льготу, можно с помощью сервиса «Личный кабинет налогоплательщика для физических лиц».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jc w:val="both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b/>
          <w:bCs/>
          <w:color w:val="3B3B3B"/>
          <w:sz w:val="30"/>
          <w:szCs w:val="30"/>
        </w:rPr>
        <w:t>О направлении сводных налоговых уведомлений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jc w:val="both"/>
        <w:outlineLvl w:val="5"/>
        <w:rPr>
          <w:rFonts w:ascii="OpenSansRegular" w:hAnsi="OpenSansRegular"/>
          <w:color w:val="3B3B3B"/>
          <w:sz w:val="30"/>
          <w:szCs w:val="30"/>
        </w:rPr>
      </w:pPr>
      <w:proofErr w:type="gramStart"/>
      <w:r w:rsidRPr="003328A8">
        <w:rPr>
          <w:rFonts w:ascii="OpenSansRegular" w:hAnsi="OpenSansRegular"/>
          <w:color w:val="3B3B3B"/>
          <w:sz w:val="30"/>
          <w:szCs w:val="30"/>
        </w:rPr>
        <w:t>Пунктом 2 статьи 11.2 Налогового кодекса Российской Федерации установлено, что налогоплательщики — физические лица, получившие доступ к «Личному кабинету налогоплательщика», получают от налогового органа </w:t>
      </w:r>
      <w:r w:rsidRPr="003328A8">
        <w:rPr>
          <w:rFonts w:ascii="OpenSansRegular" w:hAnsi="OpenSansRegular"/>
          <w:b/>
          <w:bCs/>
          <w:color w:val="3B3B3B"/>
          <w:sz w:val="30"/>
          <w:szCs w:val="30"/>
        </w:rPr>
        <w:t>только в электронной форме</w:t>
      </w:r>
      <w:r w:rsidRPr="003328A8">
        <w:rPr>
          <w:rFonts w:ascii="OpenSansRegular" w:hAnsi="OpenSansRegular"/>
          <w:color w:val="3B3B3B"/>
          <w:sz w:val="30"/>
          <w:szCs w:val="30"/>
        </w:rPr>
        <w:t> через Личный кабинет документы, используемые налоговыми органами при реализации своих полномочий в отношениях, регулируемых законодательством о налогах и сборах, в том числе налоговые уведомления и требования об уплате налогов.</w:t>
      </w:r>
      <w:proofErr w:type="gramEnd"/>
    </w:p>
    <w:p w:rsidR="003328A8" w:rsidRPr="003328A8" w:rsidRDefault="003328A8" w:rsidP="003328A8">
      <w:pPr>
        <w:shd w:val="clear" w:color="auto" w:fill="FFFFFF"/>
        <w:spacing w:before="150" w:after="150" w:line="450" w:lineRule="atLeast"/>
        <w:jc w:val="both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color w:val="3B3B3B"/>
          <w:sz w:val="30"/>
          <w:szCs w:val="30"/>
        </w:rPr>
        <w:t>Для получения налогового уведомления на бумажном носителе налогоплательщики — физические лица, получившие доступ к Личному кабинету, могут направить в любой налоговый орган по своему выбору уведомление о необходимости получения документов на бумажном носителе лично (через представителя), по почте, либо в электронной форме с использованием Личного кабинета налогоплательщика.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jc w:val="both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b/>
          <w:bCs/>
          <w:color w:val="3B3B3B"/>
          <w:sz w:val="30"/>
          <w:szCs w:val="30"/>
        </w:rPr>
        <w:lastRenderedPageBreak/>
        <w:t>ЛИЧНЫЙ КАБИНЕТ НАЛОГОПЛАТЕЛЬЩИКА ЛУЧШЕ ЛИЧНОГО ВИЗИТА В НАЛОГОВУЮ ИНСПЕКЦИЮ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jc w:val="both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b/>
          <w:bCs/>
          <w:color w:val="3B3B3B"/>
          <w:sz w:val="30"/>
          <w:szCs w:val="30"/>
        </w:rPr>
        <w:t>ПОДКЛЮЧИВШИСЬ К ЛИЧНОМУ КАБИНЕТУ, ВЫ СМОЖЕТЕ: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color w:val="3B3B3B"/>
          <w:sz w:val="30"/>
          <w:szCs w:val="30"/>
        </w:rPr>
        <w:t>— Экономить время, обращаться в налоговые инспекции без личного визита;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color w:val="3B3B3B"/>
          <w:sz w:val="30"/>
          <w:szCs w:val="30"/>
        </w:rPr>
        <w:t>— Подавать документы, подтверждающие право на льготу по имущественным налогам;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color w:val="3B3B3B"/>
          <w:sz w:val="30"/>
          <w:szCs w:val="30"/>
        </w:rPr>
        <w:t>— Оплачивать налоги и задолженность онлайн;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color w:val="3B3B3B"/>
          <w:sz w:val="30"/>
          <w:szCs w:val="30"/>
        </w:rPr>
        <w:t>— Видеть актуальную информацию обо всех, принадлежащих Вам на праве собственности, объектах недвижимости и транспортных средствах;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color w:val="3B3B3B"/>
          <w:sz w:val="30"/>
          <w:szCs w:val="30"/>
        </w:rPr>
        <w:t>— Получать ответы на письменные запросы через Личный кабинет с сохранением истории переписки;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color w:val="3B3B3B"/>
          <w:sz w:val="30"/>
          <w:szCs w:val="30"/>
        </w:rPr>
        <w:t>— Оценивать качество письменных ответов налоговых органов.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jc w:val="both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color w:val="3B3B3B"/>
          <w:sz w:val="30"/>
          <w:szCs w:val="30"/>
        </w:rPr>
        <w:t>Получить реквизиты доступа к «Личному кабинету налогоплательщика» можно в любой инспекции, независимо от места жительства, обратившись лично с документом, удостоверяющим личность, и копией свидетельства о постановке на налоговый учет.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jc w:val="both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color w:val="3B3B3B"/>
          <w:sz w:val="30"/>
          <w:szCs w:val="30"/>
        </w:rPr>
        <w:t>Также получить доступ к «Личному кабинету налогоплательщика» можно с помощью учетной записи Единой системы идентификац</w:t>
      </w:r>
      <w:proofErr w:type="gramStart"/>
      <w:r w:rsidRPr="003328A8">
        <w:rPr>
          <w:rFonts w:ascii="OpenSansRegular" w:hAnsi="OpenSansRegular"/>
          <w:color w:val="3B3B3B"/>
          <w:sz w:val="30"/>
          <w:szCs w:val="30"/>
        </w:rPr>
        <w:t>ии и ау</w:t>
      </w:r>
      <w:proofErr w:type="gramEnd"/>
      <w:r w:rsidRPr="003328A8">
        <w:rPr>
          <w:rFonts w:ascii="OpenSansRegular" w:hAnsi="OpenSansRegular"/>
          <w:color w:val="3B3B3B"/>
          <w:sz w:val="30"/>
          <w:szCs w:val="30"/>
        </w:rPr>
        <w:t>тентификации (ЕСИА) – реквизитов доступа, используемых для авторизации на Едином портале государственных и муниципальных услуг.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jc w:val="both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b/>
          <w:bCs/>
          <w:color w:val="3B3B3B"/>
          <w:sz w:val="30"/>
          <w:szCs w:val="30"/>
        </w:rPr>
        <w:t>О ЛЬГОТЕ ПО ЗЕМЕЛЬНОМУ НАЛОГУ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jc w:val="both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color w:val="3B3B3B"/>
          <w:sz w:val="30"/>
          <w:szCs w:val="30"/>
        </w:rPr>
        <w:lastRenderedPageBreak/>
        <w:t xml:space="preserve">С 2017 года действует налоговый вычет, уменьшающий земельный налог на величину кадастровой стоимости 600 </w:t>
      </w:r>
      <w:proofErr w:type="spellStart"/>
      <w:r w:rsidRPr="003328A8">
        <w:rPr>
          <w:rFonts w:ascii="OpenSansRegular" w:hAnsi="OpenSansRegular"/>
          <w:color w:val="3B3B3B"/>
          <w:sz w:val="30"/>
          <w:szCs w:val="30"/>
        </w:rPr>
        <w:t>кв.м</w:t>
      </w:r>
      <w:proofErr w:type="spellEnd"/>
      <w:r w:rsidRPr="003328A8">
        <w:rPr>
          <w:rFonts w:ascii="OpenSansRegular" w:hAnsi="OpenSansRegular"/>
          <w:color w:val="3B3B3B"/>
          <w:sz w:val="30"/>
          <w:szCs w:val="30"/>
        </w:rPr>
        <w:t>. площади земельного участка. Так, если площадь участка составляет не более 6 соток – налог взиматься не будет, а если площадь участка превышает 6 соток – налог будет рассчитан за оставшуюся площадь.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jc w:val="both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color w:val="3B3B3B"/>
          <w:sz w:val="30"/>
          <w:szCs w:val="30"/>
        </w:rPr>
        <w:t>Вычет применяется для категорий лиц, указанных в п. 5 ст. 391 НК РФ (Герои Советского Союза, Российской Федерации, инвалиды I и II групп, инвалиды с детства, ветераны Великой Отечественной войны и боевых действий и т.д.), а также для всех пенсионеров.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jc w:val="both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color w:val="3B3B3B"/>
          <w:sz w:val="30"/>
          <w:szCs w:val="30"/>
        </w:rPr>
        <w:t>Вычет применятся по одному земельному участку по выбору «льготника» независимо от категории земель, вида разрешенного использования и местоположения земельного участка в пределах территории страны.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jc w:val="both"/>
        <w:outlineLvl w:val="5"/>
        <w:rPr>
          <w:rFonts w:ascii="OpenSansRegular" w:hAnsi="OpenSansRegular"/>
          <w:color w:val="3B3B3B"/>
          <w:sz w:val="30"/>
          <w:szCs w:val="30"/>
        </w:rPr>
      </w:pPr>
      <w:proofErr w:type="gramStart"/>
      <w:r w:rsidRPr="003328A8">
        <w:rPr>
          <w:rFonts w:ascii="OpenSansRegular" w:hAnsi="OpenSansRegular"/>
          <w:color w:val="3B3B3B"/>
          <w:sz w:val="30"/>
          <w:szCs w:val="30"/>
        </w:rPr>
        <w:t>Для использования вычета налогоплательщики, имеющие право на вычет, предоставляют заявление о праве на льготы (в случае, если ранее заявление на льготы не подавалось), а также могут обратиться в любой налоговый орган до 1 июля с уведомлением о выбранном участке, по которому будет применен вычет (уведомление не является обязательным документом для предоставления вычета).</w:t>
      </w:r>
      <w:proofErr w:type="gramEnd"/>
      <w:r w:rsidRPr="003328A8">
        <w:rPr>
          <w:rFonts w:ascii="OpenSansRegular" w:hAnsi="OpenSansRegular"/>
          <w:color w:val="3B3B3B"/>
          <w:sz w:val="30"/>
          <w:szCs w:val="30"/>
        </w:rPr>
        <w:t xml:space="preserve"> Если такое уведомление не поступит от налогоплательщика, то вычет будет автоматически применен в отношении одного земельного участка с максимальной исчисленной суммой налога.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jc w:val="both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color w:val="3B3B3B"/>
          <w:sz w:val="30"/>
          <w:szCs w:val="30"/>
        </w:rPr>
        <w:t>Предоставление вычета на земельный участок не отменяет права налогоплательщика на получение льготы по земельному налогу, установленной Законом Санкт-Петербурга от 23.11.2012 № 617-105 «О земельном налоге в Санкт-Петербурге».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jc w:val="both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color w:val="3B3B3B"/>
          <w:sz w:val="30"/>
          <w:szCs w:val="30"/>
        </w:rPr>
        <w:t>Заявление о предоставлении налоговой льготы предоставляется по форме, утвержденной Приказом ФНС России от 14.11.2017 №ММВ-7-21/897.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jc w:val="both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color w:val="3B3B3B"/>
          <w:sz w:val="30"/>
          <w:szCs w:val="30"/>
        </w:rPr>
        <w:lastRenderedPageBreak/>
        <w:t>Заявление можно подать в любой налоговый орган по выбору налогоплательщика любым из следующих способов: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jc w:val="both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color w:val="3B3B3B"/>
          <w:sz w:val="30"/>
          <w:szCs w:val="30"/>
        </w:rPr>
        <w:t>—  лично (через законного или уполномоченного представителя);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jc w:val="both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color w:val="3B3B3B"/>
          <w:sz w:val="30"/>
          <w:szCs w:val="30"/>
        </w:rPr>
        <w:t>— с помощью электронных сервисов «Обратиться в ФНС России», «Личный кабинет налогоплательщика для физических лиц» на официальном сайте ФНС России nalog.ru;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jc w:val="both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color w:val="3B3B3B"/>
          <w:sz w:val="30"/>
          <w:szCs w:val="30"/>
        </w:rPr>
        <w:t>— по почте;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jc w:val="both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color w:val="3B3B3B"/>
          <w:sz w:val="30"/>
          <w:szCs w:val="30"/>
        </w:rPr>
        <w:t>— через любое отделение Санкт-Петербургского государственного учреждения «Многофункциональный центр предоставления государственных услуг».</w:t>
      </w:r>
    </w:p>
    <w:p w:rsidR="003328A8" w:rsidRPr="003328A8" w:rsidRDefault="003328A8" w:rsidP="003328A8">
      <w:pPr>
        <w:shd w:val="clear" w:color="auto" w:fill="FFFFFF"/>
        <w:spacing w:before="150" w:after="150" w:line="450" w:lineRule="atLeast"/>
        <w:jc w:val="center"/>
        <w:outlineLvl w:val="5"/>
        <w:rPr>
          <w:rFonts w:ascii="OpenSansRegular" w:hAnsi="OpenSansRegular"/>
          <w:color w:val="3B3B3B"/>
          <w:sz w:val="30"/>
          <w:szCs w:val="30"/>
        </w:rPr>
      </w:pPr>
      <w:r w:rsidRPr="003328A8">
        <w:rPr>
          <w:rFonts w:ascii="OpenSansRegular" w:hAnsi="OpenSansRegular"/>
          <w:color w:val="3B3B3B"/>
          <w:sz w:val="30"/>
          <w:szCs w:val="30"/>
        </w:rPr>
        <w:t>Контакт-центр 8-800-222-2222 www.nalog.ru</w:t>
      </w:r>
    </w:p>
    <w:p w:rsidR="009B422A" w:rsidRPr="003328A8" w:rsidRDefault="009B422A" w:rsidP="003328A8"/>
    <w:sectPr w:rsidR="009B422A" w:rsidRPr="003328A8" w:rsidSect="003328A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9D4" w:rsidRDefault="005379D4" w:rsidP="003328A8">
      <w:r>
        <w:separator/>
      </w:r>
    </w:p>
  </w:endnote>
  <w:endnote w:type="continuationSeparator" w:id="0">
    <w:p w:rsidR="005379D4" w:rsidRDefault="005379D4" w:rsidP="00332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9D4" w:rsidRDefault="005379D4" w:rsidP="003328A8">
      <w:r>
        <w:separator/>
      </w:r>
    </w:p>
  </w:footnote>
  <w:footnote w:type="continuationSeparator" w:id="0">
    <w:p w:rsidR="005379D4" w:rsidRDefault="005379D4" w:rsidP="00332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E45B1"/>
    <w:multiLevelType w:val="multilevel"/>
    <w:tmpl w:val="C5700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389"/>
    <w:rsid w:val="003328A8"/>
    <w:rsid w:val="005379D4"/>
    <w:rsid w:val="00727E62"/>
    <w:rsid w:val="00787A35"/>
    <w:rsid w:val="00997389"/>
    <w:rsid w:val="009B422A"/>
    <w:rsid w:val="00A616D5"/>
    <w:rsid w:val="00A7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8A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6">
    <w:name w:val="heading 6"/>
    <w:basedOn w:val="a"/>
    <w:link w:val="60"/>
    <w:uiPriority w:val="9"/>
    <w:qFormat/>
    <w:rsid w:val="003328A8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422A"/>
    <w:rPr>
      <w:color w:val="0000FF"/>
      <w:u w:val="single"/>
    </w:rPr>
  </w:style>
  <w:style w:type="paragraph" w:styleId="a4">
    <w:name w:val="No Spacing"/>
    <w:uiPriority w:val="1"/>
    <w:qFormat/>
    <w:rsid w:val="009B422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328A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28A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328A8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7">
    <w:name w:val="Strong"/>
    <w:basedOn w:val="a0"/>
    <w:uiPriority w:val="22"/>
    <w:qFormat/>
    <w:rsid w:val="003328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8A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6">
    <w:name w:val="heading 6"/>
    <w:basedOn w:val="a"/>
    <w:link w:val="60"/>
    <w:uiPriority w:val="9"/>
    <w:qFormat/>
    <w:rsid w:val="003328A8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422A"/>
    <w:rPr>
      <w:color w:val="0000FF"/>
      <w:u w:val="single"/>
    </w:rPr>
  </w:style>
  <w:style w:type="paragraph" w:styleId="a4">
    <w:name w:val="No Spacing"/>
    <w:uiPriority w:val="1"/>
    <w:qFormat/>
    <w:rsid w:val="009B422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328A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28A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328A8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7">
    <w:name w:val="Strong"/>
    <w:basedOn w:val="a0"/>
    <w:uiPriority w:val="22"/>
    <w:qFormat/>
    <w:rsid w:val="003328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5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2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0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8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2023-01-17T09:15:00Z</cp:lastPrinted>
  <dcterms:created xsi:type="dcterms:W3CDTF">2023-01-18T11:26:00Z</dcterms:created>
  <dcterms:modified xsi:type="dcterms:W3CDTF">2023-01-18T11:26:00Z</dcterms:modified>
</cp:coreProperties>
</file>